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Nachajska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junach@o2.pl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+48661450578 ,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Amelka Genc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Laura Kaczmarek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14.06.2016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Anielka Nachajska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29.01.2015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