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Радославова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+359896542322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rossity92@abv.bg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Богомил Добринов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Добринова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Стефания Иванова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27.3.2018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