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Илина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Стоева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stoevailina@abv.bg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+359875309303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11.10.1987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Кристина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12.2.2016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Стела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25.9.2017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