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Goranova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19.9.1973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+359887399121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s.goranova@abv.bg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 Goranova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Goranov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26.8.2011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