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15973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15.02.2026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Liliana Gałda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Tomasz Kryst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