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Flejterska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karolina.flejterska@wp.pl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+48506957687 ,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Flejterska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15.06.2012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Klaudia Flejterska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15.06.2012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