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Działak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aleksandradzialak@onet.eu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+48606642060 ,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Działak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Franek Kosiacki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06.02.2014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Działak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Jan Kosiacki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02.11.2011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