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Czarnecka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annajedrzejczak86@wp.pl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+48509946984 ,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czarnecka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czarnecki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05.07.2013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