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paula___4@o2.pl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+48697222249 ,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Mia Janaillac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Leo Bora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16.12.2019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Milan Janaillac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Franciszek Maslowski</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04.09.2015</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Liwia Bora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04.03.2018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Melania Maslowska</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14.08.2019</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