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Mariasiewicz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milena.mariasiewicz@onet.pl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+48731888137 ,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Helena Mariasiewicz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