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Stasiczka-Mirowska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ola.stasiczka@gmail.com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+48512511250 ,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Mirowski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