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Monika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Hadzhiyska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19.7.1991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+359893926440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monika.hadzhiyska@abv.bg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Viktoria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Kaloyan Ivanov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30.6.2018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