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Śniada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m.sniada@gmail.com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+48579527258 ,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Zawadzka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Kaja Szczepańska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Alessia Śniada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23.06.2015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