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Ковачев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19.8.1982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+359878969697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petarkovachev@icloud.com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Петрова Ковачева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20.4.2012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 Даниелова Петрова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7.9.2015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