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Hadzhiyski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+359888444402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phadjiyski@yahoo.com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Philip Hadzhiyski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Nora Hadzhiyska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Kaia Hadzhiyska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