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Iżycia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weronika.izycka@o2.pl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+48451242803 ,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Ignacy Wilczak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11.02.2023</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10.12.2025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