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szalinski.bartek@onet.pl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+48514539237 ,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szalinski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szalinski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27.01.2015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