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+359883466569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rona_eli@abv.bg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Boqna daneva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Magdalena daneva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25.4.2022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