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piotrowski.artur@yahoo.pl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+48694500160 ,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Leonard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Matylda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04.11.2017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Karolina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28.07.2016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