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Иво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Маслинков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imaslinkov@abv.bg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+359878355237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20.1.1970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Димитър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3.1.2016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Александър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12.7.2018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