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Radostena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Rogacheva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rradostena-nr@abv.bg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+359898262046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27.10.1980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Kaloyan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8.10.2012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Boris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15.8.2018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