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Maslowski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nastraganie.lodz@gmail.com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+48606914941 ,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maslowski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21.09.2015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Olek swiatek</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27.04.2015</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Melamia maslowska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08.10.2019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Alan sawicki</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16.02.2013</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Antoni swiatek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28.12.2011</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