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Natasha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Biserova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27.4.2003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+359886180573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natashabiserova03@gmail.com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Biser bonzhev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15.5.2021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Aylis bonzheva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28.8.2024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