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Мирослав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Miroslav.Mirov@ensicontrol.eu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+359885575511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14.6.1981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17.1.2014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Ивайла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22.10.2019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Мартин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22.10.2019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