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Stanislav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Gladkikh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azaull@abv.bg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+359883452357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21.1.1987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Ivelina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22.2.2021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