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Szafrańska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szafranska.k@wp.pl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+48505665904 ,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SZAFRAŃSKI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Jędrzej Szafrański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06.07.2018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