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Macińska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malgorzata_macinska@op.pl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+48502127471 ,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Rozalia Macińska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22.04.2020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Gabriela Macińska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25.08.2017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