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BUJALSKI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jakub.bujalski@wp.pl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+48698363725 ,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BUJALSKA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MASTALERZ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27.05.2013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