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Yordanka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Katsarsks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dani_zhuleva@abv.bg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+359889251096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30.7.1995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Doncho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22.7.2019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Tsvetelina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12.3.2024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