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Andrusenko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elena.andrusenko29@gmail.com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+48884961471 ,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Yelizavieta Malenivska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30.04.2013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