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Тодор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Зарков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t.p.zarkov@gmail.com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+359899895538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14.10.1986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Борислав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30.3.2018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Орлин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15.8.2021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