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Sowa-Wojewoda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sowka24@gmail.com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+48884063089 ,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Franciszek Wojr.ewoda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Atoni Karam</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01.08.2015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Jan Furmański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08.02.2015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