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Pérez Lara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48140184B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31/7/2005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+34644337181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marcperezlara@gmail.com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Marc Pérez Lara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