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Życzkowska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dagmara.pietrzak@o2.pl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+48517426731 ,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Życzkowska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13.09.2017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Hanna Ziemiańska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22.12.2017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