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Blazejewska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a.blazejewska@o2.pl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+48503063969 ,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Parzonka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06.07.2012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Amelia Pokora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18.04.2012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