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hristiyana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Prusorova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13.5.1997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+359892015833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hristiyanaprusorov@abv.bg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Lea Mihova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Antonio Jose Rodriguez dochev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16.10.2013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