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Joao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Vasco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+351961677304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19/05/2001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14526411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joaovascoscp@gmail.com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1600-759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Joao Vasco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