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Mihalkova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+359878938822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galia_t@abv.bg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Mihalkov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Kristiyan Mihalkov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22.7.2020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Ivaylo Mihalkov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22.7.2020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