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Цветан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Калдиев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ceco@janet45.com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+359885999795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3.6.1978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Делян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19.8.2013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Йоана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7.1.2016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