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Sakowicz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jaceksakowicz@gmail.com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+48605600717 ,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Helena sakowicz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12.06.2015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Sofia Sakowicz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24.12.2013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