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Ръжанкова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petya_ivan@abv.bg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+359878388450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28.5.1978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29.7.2016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