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+359882718422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gabi.gench@gmail.com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Александрина Петрова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Дея Петрова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27.4.2021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