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Budzewski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bartosz.budz@gmail.com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+48504513728 ,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