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Taskova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+359887922639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yana.taskova@gmail.com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Marina Kolar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Tercel Kolar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