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Zornitsa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Valcheva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+3590878857811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z_@abv.bg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Anton Enchev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Polina Encheva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26.3.2013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