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Raúl Crisol tellez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39390218g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Kennia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29/5/2019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Raúl Crisol tellez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