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+359898913456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venetavasileva754@gmail.com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Ивет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Гергана Георгиева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