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Йорданка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Тихова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13.10.1975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+3590886505339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danika_mt@abv.bg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Мирослава Бориславова Генкова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