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Wierzbowska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kinia433@wp.pl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+48665812112 ,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Wierzbowski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Wierzbowski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01.06.2020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