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Мирослав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Сакарски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drsakarski@abv.bg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+359894704171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14.3.1986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София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6.3.2019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Виктор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6.3.2019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